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2"/>
        <w:jc w:val="center"/>
        <w:rPr>
          <w:rFonts w:hint="eastAsia" w:eastAsia="楷体_GB2312"/>
          <w:b/>
          <w:sz w:val="44"/>
          <w:szCs w:val="44"/>
        </w:rPr>
      </w:pPr>
    </w:p>
    <w:p>
      <w:pPr>
        <w:spacing w:line="440" w:lineRule="exact"/>
        <w:jc w:val="center"/>
        <w:rPr>
          <w:sz w:val="24"/>
        </w:rPr>
      </w:pPr>
      <w:r>
        <w:rPr>
          <w:rFonts w:hint="eastAsia" w:eastAsia="楷体_GB2312"/>
          <w:b/>
          <w:sz w:val="44"/>
          <w:szCs w:val="44"/>
        </w:rPr>
        <w:t>SC</w:t>
      </w:r>
      <w:r>
        <w:rPr>
          <w:rFonts w:eastAsia="楷体_GB2312"/>
          <w:b/>
          <w:sz w:val="44"/>
          <w:szCs w:val="44"/>
        </w:rPr>
        <w:t>-</w:t>
      </w:r>
      <w:r>
        <w:rPr>
          <w:rFonts w:hint="eastAsia" w:eastAsia="楷体_GB2312"/>
          <w:b/>
          <w:sz w:val="44"/>
          <w:szCs w:val="44"/>
        </w:rPr>
        <w:t>DP</w:t>
      </w:r>
      <w:r>
        <w:rPr>
          <w:rFonts w:eastAsia="楷体_GB2312"/>
          <w:b/>
          <w:sz w:val="44"/>
          <w:szCs w:val="44"/>
        </w:rPr>
        <w:t>-</w:t>
      </w:r>
      <w:r>
        <w:rPr>
          <w:rFonts w:hint="eastAsia" w:eastAsia="楷体_GB2312"/>
          <w:b/>
          <w:sz w:val="44"/>
          <w:szCs w:val="44"/>
        </w:rPr>
        <w:t>I</w:t>
      </w:r>
      <w:r>
        <w:rPr>
          <w:rFonts w:hint="eastAsia" w:eastAsia="楷体_GB2312"/>
          <w:b/>
          <w:sz w:val="44"/>
          <w:szCs w:val="44"/>
          <w:lang w:val="en-US" w:eastAsia="zh-Hans"/>
        </w:rPr>
        <w:t>I</w:t>
      </w:r>
      <w:r>
        <w:rPr>
          <w:rFonts w:hint="eastAsia" w:eastAsia="楷体_GB2312"/>
          <w:b/>
          <w:sz w:val="44"/>
          <w:szCs w:val="44"/>
        </w:rPr>
        <w:t>型提拉镀膜机</w:t>
      </w:r>
      <w:r>
        <w:rPr>
          <w:rFonts w:hint="eastAsia"/>
          <w:sz w:val="24"/>
        </w:rPr>
        <w:t xml:space="preserve">                                                   </w:t>
      </w:r>
    </w:p>
    <w:p>
      <w:pPr>
        <w:widowControl/>
        <w:spacing w:before="100" w:beforeAutospacing="1" w:after="100" w:afterAutospacing="1"/>
        <w:jc w:val="left"/>
        <w:outlineLvl w:val="0"/>
        <w:rPr>
          <w:rFonts w:ascii="SimSun" w:hAnsi="SimSun" w:cs="SimSun"/>
          <w:kern w:val="0"/>
          <w:sz w:val="24"/>
        </w:rPr>
      </w:pPr>
      <w:r>
        <w:rPr>
          <w:rFonts w:hint="eastAsia" w:ascii="SimSun" w:hAnsi="SimSun" w:cs="SimSun"/>
          <w:kern w:val="0"/>
          <w:sz w:val="24"/>
        </w:rPr>
        <w:t xml:space="preserve">名称：提拉镀膜机； </w:t>
      </w:r>
      <w:r>
        <w:rPr>
          <w:rFonts w:ascii="SimSun" w:hAnsi="SimSun" w:cs="SimSun"/>
          <w:kern w:val="0"/>
          <w:sz w:val="24"/>
        </w:rPr>
        <w:t xml:space="preserve">                       </w:t>
      </w:r>
      <w:r>
        <w:rPr>
          <w:rFonts w:hint="eastAsia" w:ascii="SimSun" w:hAnsi="SimSun" w:cs="SimSun"/>
          <w:kern w:val="0"/>
          <w:sz w:val="24"/>
        </w:rPr>
        <w:t>品牌：北京赛德凯斯；</w:t>
      </w:r>
    </w:p>
    <w:p>
      <w:pPr>
        <w:widowControl/>
        <w:jc w:val="left"/>
        <w:rPr>
          <w:rFonts w:hint="eastAsia" w:ascii="SimSun" w:hAnsi="SimSun" w:eastAsia="SimSun" w:cs="SimSun"/>
          <w:kern w:val="0"/>
          <w:sz w:val="24"/>
          <w:lang w:val="en-US" w:eastAsia="zh-Hans"/>
        </w:rPr>
      </w:pPr>
      <w:r>
        <w:rPr>
          <w:rFonts w:hint="eastAsia" w:ascii="SimSun" w:hAnsi="SimSun" w:cs="SimSun"/>
          <w:kern w:val="0"/>
          <w:sz w:val="24"/>
        </w:rPr>
        <w:t xml:space="preserve">厂家：北京赛德凯斯电子有限责任公司； </w:t>
      </w:r>
      <w:r>
        <w:rPr>
          <w:rFonts w:ascii="SimSun" w:hAnsi="SimSun" w:cs="SimSun"/>
          <w:kern w:val="0"/>
          <w:sz w:val="24"/>
        </w:rPr>
        <w:t xml:space="preserve">     </w:t>
      </w:r>
      <w:r>
        <w:rPr>
          <w:rFonts w:hint="eastAsia" w:ascii="SimSun" w:hAnsi="SimSun" w:cs="SimSun"/>
          <w:kern w:val="0"/>
          <w:sz w:val="24"/>
        </w:rPr>
        <w:t>型号：SC</w:t>
      </w:r>
      <w:r>
        <w:rPr>
          <w:rFonts w:ascii="SimSun" w:hAnsi="SimSun" w:cs="SimSun"/>
          <w:kern w:val="0"/>
          <w:sz w:val="24"/>
        </w:rPr>
        <w:t>-</w:t>
      </w:r>
      <w:r>
        <w:rPr>
          <w:rFonts w:hint="eastAsia" w:ascii="SimSun" w:hAnsi="SimSun" w:cs="SimSun"/>
          <w:kern w:val="0"/>
          <w:sz w:val="24"/>
        </w:rPr>
        <w:t>DP</w:t>
      </w:r>
      <w:r>
        <w:rPr>
          <w:rFonts w:ascii="SimSun" w:hAnsi="SimSun" w:cs="SimSun"/>
          <w:kern w:val="0"/>
          <w:sz w:val="24"/>
        </w:rPr>
        <w:t>-</w:t>
      </w:r>
      <w:r>
        <w:rPr>
          <w:rFonts w:hint="eastAsia" w:ascii="SimSun" w:hAnsi="SimSun" w:cs="SimSun"/>
          <w:kern w:val="0"/>
          <w:sz w:val="24"/>
        </w:rPr>
        <w:t>I</w:t>
      </w:r>
      <w:r>
        <w:rPr>
          <w:rFonts w:hint="eastAsia" w:ascii="SimSun" w:hAnsi="SimSun" w:cs="SimSun"/>
          <w:kern w:val="0"/>
          <w:sz w:val="24"/>
          <w:lang w:val="en-US" w:eastAsia="zh-Hans"/>
        </w:rPr>
        <w:t>I</w:t>
      </w:r>
    </w:p>
    <w:p>
      <w:pPr>
        <w:widowControl/>
        <w:jc w:val="left"/>
        <w:rPr>
          <w:rFonts w:hint="eastAsia" w:ascii="SimSun" w:hAnsi="SimSun" w:cs="SimSun"/>
          <w:color w:val="0070C0"/>
          <w:kern w:val="0"/>
          <w:sz w:val="24"/>
          <w:u w:val="single"/>
        </w:rPr>
      </w:pPr>
      <w:r>
        <w:rPr>
          <w:rFonts w:hint="eastAsia" w:ascii="SimSun" w:hAnsi="SimSun" w:cs="SimSun"/>
          <w:kern w:val="0"/>
          <w:sz w:val="24"/>
        </w:rPr>
        <w:t>公司网址：</w:t>
      </w:r>
      <w:r>
        <w:rPr>
          <w:rFonts w:ascii="SimSun" w:hAnsi="SimSun" w:cs="SimSun"/>
          <w:color w:val="0070C0"/>
          <w:kern w:val="0"/>
          <w:sz w:val="24"/>
          <w:u w:val="single"/>
        </w:rPr>
        <w:t>http://setcas.com/?page_id=4772</w:t>
      </w:r>
    </w:p>
    <w:tbl>
      <w:tblPr>
        <w:tblStyle w:val="5"/>
        <w:tblW w:w="8923" w:type="dxa"/>
        <w:tblCellSpacing w:w="15" w:type="dxa"/>
        <w:tblInd w:w="5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5"/>
        <w:gridCol w:w="4678"/>
      </w:tblGrid>
      <w:tr>
        <w:trPr>
          <w:trHeight w:val="5068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spacing w:before="150" w:beforeAutospacing="0" w:after="150" w:afterAutospacing="0" w:line="33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"http://setcas.com/wp-content/uploads/2020/12/%E7%AB%8B%E4%BD%93%E5%B0%8F.jpg"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222222"/>
                <w:sz w:val="18"/>
                <w:szCs w:val="18"/>
              </w:rPr>
              <w:fldChar w:fldCharType="begin"/>
            </w:r>
            <w:r>
              <w:instrText xml:space="preserve"> INCLUDEPICTURE "/Users/hoyelam/Desktop/阿里巴巴國際站/阿里巴巴國際站所需資料/9.所有產品資料/5.提拉鍍膜機Dip Coater/2.SC-DP-II/1.SC-DP-II型提拉鍍膜機.jpeg" \*MERGEFORMATINET \* MERGEFORMAT</w:instrText>
            </w:r>
            <w:r>
              <w:rPr>
                <w:color w:val="222222"/>
                <w:sz w:val="18"/>
                <w:szCs w:val="18"/>
              </w:rPr>
              <w:fldChar w:fldCharType="separate"/>
            </w:r>
            <w:r>
              <w:rPr>
                <w:color w:val="222222"/>
                <w:sz w:val="18"/>
                <w:szCs w:val="18"/>
              </w:rPr>
              <w:drawing>
                <wp:inline distT="0" distB="0" distL="114300" distR="114300">
                  <wp:extent cx="2238375" cy="3148965"/>
                  <wp:effectExtent l="0" t="0" r="22225" b="635"/>
                  <wp:docPr id="2" name="图片 1" descr="/Users/hoyelam/Desktop/阿里巴巴國際站/阿里巴巴國際站所需資料/9.所有產品資料/5.提拉鍍膜機Dip Coater/2.SC-DP-II/1.SC-DP-II型提拉鍍膜機.jpeg1.SC-DP-II型提拉鍍膜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/Users/hoyelam/Desktop/阿里巴巴國際站/阿里巴巴國際站所需資料/9.所有產品資料/5.提拉鍍膜機Dip Coater/2.SC-DP-II/1.SC-DP-II型提拉鍍膜機.jpeg1.SC-DP-II型提拉鍍膜機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14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2222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spacing w:before="150" w:beforeAutospacing="0" w:after="150" w:afterAutospacing="0" w:line="33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"http://setcas.com/wp-content/uploads/2020/12/%E7%AB%8B%E4%BD%93%E5%B0%8F.jpg"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222222"/>
                <w:sz w:val="18"/>
                <w:szCs w:val="18"/>
              </w:rPr>
              <w:fldChar w:fldCharType="begin"/>
            </w:r>
            <w:r>
              <w:instrText xml:space="preserve"> INCLUDEPICTURE "/Users/hoyelam/Desktop/阿里巴巴國際站/阿里巴巴國際站所需資料/9.所有產品資料/5.提拉鍍膜機Dip Coater/2.SC-DP-II/1.SC-DP-II型提拉鍍膜機.jpeg" \*MERGEFORMATINET \* MERGEFORMAT</w:instrText>
            </w:r>
            <w:r>
              <w:rPr>
                <w:color w:val="222222"/>
                <w:sz w:val="18"/>
                <w:szCs w:val="18"/>
              </w:rPr>
              <w:fldChar w:fldCharType="separate"/>
            </w:r>
            <w:r>
              <w:rPr>
                <w:color w:val="222222"/>
                <w:sz w:val="18"/>
                <w:szCs w:val="18"/>
              </w:rPr>
              <w:drawing>
                <wp:inline distT="0" distB="0" distL="114300" distR="114300">
                  <wp:extent cx="2238375" cy="3148965"/>
                  <wp:effectExtent l="0" t="0" r="22225" b="635"/>
                  <wp:docPr id="8" name="图片 1" descr="/Users/hoyelam/Desktop/阿里巴巴國際站/阿里巴巴國際站所需資料/9.所有產品資料/5.提拉鍍膜機Dip Coater/2.SC-DP-II/1.SC-DP-II型提拉鍍膜機.jpeg1.SC-DP-II型提拉鍍膜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/Users/hoyelam/Desktop/阿里巴巴國際站/阿里巴巴國際站所需資料/9.所有產品資料/5.提拉鍍膜機Dip Coater/2.SC-DP-II/1.SC-DP-II型提拉鍍膜機.jpeg1.SC-DP-II型提拉鍍膜機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14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2222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tblCellSpacing w:w="15" w:type="dxa"/>
        </w:trPr>
        <w:tc>
          <w:tcPr>
            <w:tcW w:w="88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default" w:eastAsia="等线 Light"/>
                <w:sz w:val="33"/>
                <w:szCs w:val="33"/>
                <w:lang w:val="en-US" w:eastAsia="zh-Hans"/>
              </w:rPr>
            </w:pPr>
            <w:r>
              <w:rPr>
                <w:rStyle w:val="7"/>
                <w:b/>
                <w:bCs/>
                <w:sz w:val="33"/>
                <w:szCs w:val="33"/>
              </w:rPr>
              <w:t>SC-DP-I</w:t>
            </w:r>
            <w:r>
              <w:rPr>
                <w:rStyle w:val="7"/>
                <w:rFonts w:hint="eastAsia"/>
                <w:b/>
                <w:bCs/>
                <w:sz w:val="33"/>
                <w:szCs w:val="33"/>
                <w:lang w:val="en-US" w:eastAsia="zh-Hans"/>
              </w:rPr>
              <w:t>I</w:t>
            </w:r>
            <w:r>
              <w:rPr>
                <w:rStyle w:val="7"/>
                <w:b/>
                <w:bCs/>
                <w:sz w:val="33"/>
                <w:szCs w:val="33"/>
              </w:rPr>
              <w:t>型桌面型提拉镀膜机</w:t>
            </w:r>
            <w:r>
              <w:rPr>
                <w:rStyle w:val="7"/>
                <w:rFonts w:hint="eastAsia"/>
                <w:b/>
                <w:bCs/>
                <w:sz w:val="33"/>
                <w:szCs w:val="33"/>
                <w:lang w:eastAsia="zh-Hans"/>
              </w:rPr>
              <w:t>（</w:t>
            </w:r>
            <w:r>
              <w:rPr>
                <w:rStyle w:val="7"/>
                <w:rFonts w:hint="eastAsia"/>
                <w:b/>
                <w:bCs/>
                <w:sz w:val="33"/>
                <w:szCs w:val="33"/>
                <w:lang w:val="en-US" w:eastAsia="zh-Hans"/>
              </w:rPr>
              <w:t>加热）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Style w:val="7"/>
                <w:color w:val="FFFFFF"/>
                <w:sz w:val="18"/>
                <w:szCs w:val="18"/>
              </w:rPr>
              <w:t>主要参数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Style w:val="7"/>
                <w:color w:val="FFFFFF"/>
                <w:sz w:val="18"/>
                <w:szCs w:val="18"/>
              </w:rPr>
              <w:t>指标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SimSun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温度范围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SimSun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室温</w:t>
            </w:r>
            <w:r>
              <w:rPr>
                <w:rFonts w:hint="default"/>
                <w:sz w:val="18"/>
                <w:szCs w:val="18"/>
                <w:lang w:eastAsia="zh-Hans"/>
              </w:rPr>
              <w:t>-200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℃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进样行程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300</w:t>
            </w:r>
            <w:bookmarkStart w:id="0" w:name="_GoBack"/>
            <w:bookmarkEnd w:id="0"/>
            <w:r>
              <w:rPr>
                <w:sz w:val="18"/>
                <w:szCs w:val="18"/>
              </w:rPr>
              <w:t>mm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提拉速度范围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1um/s-20000um/s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提拉分辨率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1um/s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浸渍时间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0-9999S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镀膜次数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1-9999次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每次镀膜间隔时间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0-9999S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额定线性推力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20N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控制精度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≤0.5%</w:t>
            </w:r>
          </w:p>
        </w:tc>
      </w:tr>
    </w:tbl>
    <w:p>
      <w:pPr>
        <w:spacing w:line="440" w:lineRule="exact"/>
        <w:jc w:val="center"/>
        <w:rPr>
          <w:rFonts w:hint="eastAsia" w:eastAsia="楷体_GB2312"/>
          <w:b/>
          <w:sz w:val="44"/>
          <w:szCs w:val="44"/>
        </w:rPr>
      </w:pPr>
    </w:p>
    <w:p>
      <w:pPr>
        <w:spacing w:line="440" w:lineRule="exact"/>
        <w:jc w:val="center"/>
        <w:rPr>
          <w:rFonts w:hint="default" w:eastAsia="SimSun"/>
          <w:sz w:val="24"/>
          <w:lang w:val="en-US" w:eastAsia="zh-Hans"/>
        </w:rPr>
      </w:pPr>
      <w:r>
        <w:rPr>
          <w:rFonts w:hint="eastAsia" w:eastAsia="楷体_GB2312"/>
          <w:b/>
          <w:sz w:val="44"/>
          <w:szCs w:val="44"/>
        </w:rPr>
        <w:t>SC</w:t>
      </w:r>
      <w:r>
        <w:rPr>
          <w:rFonts w:eastAsia="楷体_GB2312"/>
          <w:b/>
          <w:sz w:val="44"/>
          <w:szCs w:val="44"/>
        </w:rPr>
        <w:t>-</w:t>
      </w:r>
      <w:r>
        <w:rPr>
          <w:rFonts w:hint="eastAsia" w:eastAsia="楷体_GB2312"/>
          <w:b/>
          <w:sz w:val="44"/>
          <w:szCs w:val="44"/>
        </w:rPr>
        <w:t>DP</w:t>
      </w:r>
      <w:r>
        <w:rPr>
          <w:rFonts w:eastAsia="楷体_GB2312"/>
          <w:b/>
          <w:sz w:val="44"/>
          <w:szCs w:val="44"/>
        </w:rPr>
        <w:t>-</w:t>
      </w:r>
      <w:r>
        <w:rPr>
          <w:rFonts w:hint="eastAsia" w:eastAsia="楷体_GB2312"/>
          <w:b/>
          <w:sz w:val="44"/>
          <w:szCs w:val="44"/>
        </w:rPr>
        <w:t>I</w:t>
      </w:r>
      <w:r>
        <w:rPr>
          <w:rFonts w:hint="eastAsia" w:eastAsia="楷体_GB2312"/>
          <w:b/>
          <w:sz w:val="44"/>
          <w:szCs w:val="44"/>
          <w:lang w:val="en-US" w:eastAsia="zh-Hans"/>
        </w:rPr>
        <w:t>I</w:t>
      </w:r>
      <w:r>
        <w:rPr>
          <w:rFonts w:hint="default" w:eastAsia="楷体_GB2312"/>
          <w:b/>
          <w:sz w:val="44"/>
          <w:szCs w:val="44"/>
          <w:lang w:eastAsia="zh-Hans"/>
        </w:rPr>
        <w:t xml:space="preserve"> </w:t>
      </w:r>
      <w:r>
        <w:rPr>
          <w:rFonts w:hint="eastAsia" w:eastAsia="楷体_GB2312"/>
          <w:b/>
          <w:sz w:val="44"/>
          <w:szCs w:val="44"/>
          <w:lang w:val="en-US" w:eastAsia="zh-Hans"/>
        </w:rPr>
        <w:t>Table type of Dip Coater（heating）</w:t>
      </w:r>
    </w:p>
    <w:p>
      <w:pPr>
        <w:spacing w:line="44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tbl>
      <w:tblPr>
        <w:tblStyle w:val="5"/>
        <w:tblW w:w="8923" w:type="dxa"/>
        <w:tblCellSpacing w:w="15" w:type="dxa"/>
        <w:tblInd w:w="5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5"/>
        <w:gridCol w:w="4678"/>
      </w:tblGrid>
      <w:tr>
        <w:trPr>
          <w:trHeight w:val="5068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spacing w:before="150" w:beforeAutospacing="0" w:after="150" w:afterAutospacing="0" w:line="33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"http://setcas.com/wp-content/uploads/2020/12/%E7%AB%8B%E4%BD%93%E5%B0%8F.jpg"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222222"/>
                <w:sz w:val="18"/>
                <w:szCs w:val="18"/>
              </w:rPr>
              <w:fldChar w:fldCharType="begin"/>
            </w:r>
            <w:r>
              <w:instrText xml:space="preserve"> INCLUDEPICTURE "/Users/hoyelam/Desktop/阿里巴巴國際站/阿里巴巴國際站所需資料/9.所有產品資料/5.提拉鍍膜機Dip Coater/2.SC-DP-II/1.SC-DP-II型提拉鍍膜機.jpeg" \*MERGEFORMATINET \* MERGEFORMAT</w:instrText>
            </w:r>
            <w:r>
              <w:rPr>
                <w:color w:val="222222"/>
                <w:sz w:val="18"/>
                <w:szCs w:val="18"/>
              </w:rPr>
              <w:fldChar w:fldCharType="separate"/>
            </w:r>
            <w:r>
              <w:rPr>
                <w:color w:val="222222"/>
                <w:sz w:val="18"/>
                <w:szCs w:val="18"/>
              </w:rPr>
              <w:drawing>
                <wp:inline distT="0" distB="0" distL="114300" distR="114300">
                  <wp:extent cx="2238375" cy="3148965"/>
                  <wp:effectExtent l="0" t="0" r="22225" b="635"/>
                  <wp:docPr id="9" name="图片 1" descr="/Users/hoyelam/Desktop/阿里巴巴國際站/阿里巴巴國際站所需資料/9.所有產品資料/5.提拉鍍膜機Dip Coater/2.SC-DP-II/1.SC-DP-II型提拉鍍膜機.jpeg1.SC-DP-II型提拉鍍膜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/Users/hoyelam/Desktop/阿里巴巴國際站/阿里巴巴國際站所需資料/9.所有產品資料/5.提拉鍍膜機Dip Coater/2.SC-DP-II/1.SC-DP-II型提拉鍍膜機.jpeg1.SC-DP-II型提拉鍍膜機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14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2222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4"/>
              <w:spacing w:before="150" w:beforeAutospacing="0" w:after="150" w:afterAutospacing="0" w:line="33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"http://setcas.com/wp-content/uploads/2020/12/%E7%AB%8B%E4%BD%93%E5%B0%8F.jpg"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222222"/>
                <w:sz w:val="18"/>
                <w:szCs w:val="18"/>
              </w:rPr>
              <w:fldChar w:fldCharType="begin"/>
            </w:r>
            <w:r>
              <w:instrText xml:space="preserve"> INCLUDEPICTURE "/Users/hoyelam/Desktop/阿里巴巴國際站/阿里巴巴國際站所需資料/9.所有產品資料/5.提拉鍍膜機Dip Coater/2.SC-DP-II/1.SC-DP-II型提拉鍍膜機.jpeg" \*MERGEFORMATINET \* MERGEFORMAT</w:instrText>
            </w:r>
            <w:r>
              <w:rPr>
                <w:color w:val="222222"/>
                <w:sz w:val="18"/>
                <w:szCs w:val="18"/>
              </w:rPr>
              <w:fldChar w:fldCharType="separate"/>
            </w:r>
            <w:r>
              <w:rPr>
                <w:color w:val="222222"/>
                <w:sz w:val="18"/>
                <w:szCs w:val="18"/>
              </w:rPr>
              <w:drawing>
                <wp:inline distT="0" distB="0" distL="114300" distR="114300">
                  <wp:extent cx="2238375" cy="3148965"/>
                  <wp:effectExtent l="0" t="0" r="22225" b="635"/>
                  <wp:docPr id="10" name="图片 1" descr="/Users/hoyelam/Desktop/阿里巴巴國際站/阿里巴巴國際站所需資料/9.所有產品資料/5.提拉鍍膜機Dip Coater/2.SC-DP-II/1.SC-DP-II型提拉鍍膜機.jpeg1.SC-DP-II型提拉鍍膜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" descr="/Users/hoyelam/Desktop/阿里巴巴國際站/阿里巴巴國際站所需資料/9.所有產品資料/5.提拉鍍膜機Dip Coater/2.SC-DP-II/1.SC-DP-II型提拉鍍膜機.jpeg1.SC-DP-II型提拉鍍膜機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314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22222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tblCellSpacing w:w="15" w:type="dxa"/>
        </w:trPr>
        <w:tc>
          <w:tcPr>
            <w:tcW w:w="88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pStyle w:val="2"/>
              <w:spacing w:before="0" w:after="0"/>
              <w:jc w:val="center"/>
              <w:rPr>
                <w:rFonts w:hint="default" w:eastAsia="等线 Light"/>
                <w:sz w:val="33"/>
                <w:szCs w:val="33"/>
                <w:lang w:val="en-US" w:eastAsia="zh-Hans"/>
              </w:rPr>
            </w:pPr>
            <w:r>
              <w:rPr>
                <w:rStyle w:val="7"/>
                <w:b/>
                <w:bCs/>
                <w:sz w:val="33"/>
                <w:szCs w:val="33"/>
              </w:rPr>
              <w:t>SC-DP-I</w:t>
            </w:r>
            <w:r>
              <w:rPr>
                <w:rStyle w:val="7"/>
                <w:rFonts w:hint="eastAsia"/>
                <w:b/>
                <w:bCs/>
                <w:sz w:val="33"/>
                <w:szCs w:val="33"/>
                <w:lang w:val="en-US" w:eastAsia="zh-Hans"/>
              </w:rPr>
              <w:t>I</w:t>
            </w:r>
            <w:r>
              <w:rPr>
                <w:rStyle w:val="7"/>
                <w:rFonts w:hint="default"/>
                <w:b/>
                <w:bCs/>
                <w:sz w:val="33"/>
                <w:szCs w:val="33"/>
                <w:lang w:eastAsia="zh-Hans"/>
              </w:rPr>
              <w:t xml:space="preserve"> </w:t>
            </w:r>
            <w:r>
              <w:rPr>
                <w:rStyle w:val="7"/>
                <w:rFonts w:hint="eastAsia"/>
                <w:b/>
                <w:bCs/>
                <w:sz w:val="33"/>
                <w:szCs w:val="33"/>
                <w:lang w:val="en-US" w:eastAsia="zh-Hans"/>
              </w:rPr>
              <w:t>Table type of Dip Coater（heating）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Style w:val="7"/>
                <w:rFonts w:hint="default"/>
                <w:color w:val="FFFFFF"/>
                <w:sz w:val="18"/>
                <w:szCs w:val="18"/>
              </w:rPr>
              <w:t>Main Parameter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000000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Index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SimSun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Temperature</w:t>
            </w:r>
            <w:r>
              <w:rPr>
                <w:rFonts w:hint="default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range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SimSun"/>
                <w:sz w:val="18"/>
                <w:szCs w:val="18"/>
                <w:lang w:val="en-US" w:eastAsia="zh-Hans"/>
              </w:rPr>
            </w:pPr>
            <w:r>
              <w:rPr>
                <w:rFonts w:hint="eastAsia"/>
                <w:sz w:val="18"/>
                <w:szCs w:val="18"/>
                <w:lang w:val="en-US" w:eastAsia="zh-Hans"/>
              </w:rPr>
              <w:t>Room</w:t>
            </w:r>
            <w:r>
              <w:rPr>
                <w:rFonts w:hint="default"/>
                <w:sz w:val="18"/>
                <w:szCs w:val="18"/>
                <w:lang w:eastAsia="zh-Hans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temperature</w:t>
            </w:r>
            <w:r>
              <w:rPr>
                <w:rFonts w:hint="default"/>
                <w:sz w:val="18"/>
                <w:szCs w:val="18"/>
                <w:lang w:eastAsia="zh-Hans"/>
              </w:rPr>
              <w:t xml:space="preserve"> -200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℃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SimSun"/>
                <w:sz w:val="18"/>
                <w:szCs w:val="18"/>
                <w:lang w:val="en-US" w:eastAsia="zh-Hans"/>
              </w:rPr>
            </w:pPr>
            <w:r>
              <w:rPr>
                <w:rFonts w:hint="default"/>
                <w:sz w:val="18"/>
                <w:szCs w:val="18"/>
              </w:rPr>
              <w:t>The operation process of lofting sample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SimSun"/>
                <w:sz w:val="18"/>
                <w:szCs w:val="18"/>
                <w:lang w:val="en-US" w:eastAsia="zh-Hans"/>
              </w:rPr>
            </w:pPr>
            <w:r>
              <w:rPr>
                <w:sz w:val="18"/>
                <w:szCs w:val="18"/>
              </w:rPr>
              <w:t>150mm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Speed range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1um/s-20000um/s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Resolution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1um/s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Immersion time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0-9999S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Coating times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1-9999</w:t>
            </w:r>
            <w:r>
              <w:rPr>
                <w:rFonts w:hint="default"/>
                <w:sz w:val="18"/>
                <w:szCs w:val="18"/>
              </w:rPr>
              <w:t xml:space="preserve"> times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Time between each coating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0-9999S</w:t>
            </w:r>
          </w:p>
        </w:tc>
      </w:tr>
      <w:tr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Rated linear thrust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0EBEB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20N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  <w:tblCellSpacing w:w="15" w:type="dxa"/>
        </w:trPr>
        <w:tc>
          <w:tcPr>
            <w:tcW w:w="4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</w:rPr>
              <w:t>Control precision</w:t>
            </w:r>
          </w:p>
        </w:tc>
        <w:tc>
          <w:tcPr>
            <w:tcW w:w="46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≤0.5%</w:t>
            </w:r>
          </w:p>
        </w:tc>
      </w:tr>
    </w:tbl>
    <w:p>
      <w:pPr>
        <w:rPr>
          <w:rFonts w:hint="default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11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  <w:rPr>
        <w:rFonts w:ascii="SimSun" w:hAnsi="SimSun" w:cs="SimSun"/>
        <w:b/>
        <w:color w:val="003399"/>
        <w:kern w:val="0"/>
        <w:sz w:val="28"/>
        <w:szCs w:val="28"/>
      </w:rPr>
    </w:pPr>
    <w:r>
      <w:rPr>
        <w:rFonts w:ascii="SimSun" w:hAnsi="SimSun" w:cs="SimSun"/>
        <w:kern w:val="0"/>
        <w:sz w:val="24"/>
      </w:rPr>
      <w:drawing>
        <wp:inline distT="0" distB="0" distL="114300" distR="114300">
          <wp:extent cx="3007995" cy="345440"/>
          <wp:effectExtent l="0" t="0" r="14605" b="10160"/>
          <wp:docPr id="1" name="图片 5" descr="赛德凯斯电子有限责任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 descr="赛德凯斯电子有限责任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79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SimSun" w:hAnsi="SimSun" w:cs="SimSun"/>
        <w:b/>
        <w:color w:val="003399"/>
        <w:kern w:val="0"/>
        <w:sz w:val="28"/>
        <w:szCs w:val="28"/>
      </w:rPr>
      <w:t xml:space="preserve">官方网址： </w:t>
    </w:r>
    <w:r>
      <w:rPr>
        <w:rFonts w:ascii="SimSun" w:hAnsi="SimSun" w:cs="SimSun"/>
        <w:b/>
        <w:color w:val="003399"/>
        <w:kern w:val="0"/>
        <w:sz w:val="28"/>
        <w:szCs w:val="28"/>
      </w:rPr>
      <w:fldChar w:fldCharType="begin"/>
    </w:r>
    <w:r>
      <w:rPr>
        <w:rFonts w:ascii="SimSun" w:hAnsi="SimSun" w:cs="SimSun"/>
        <w:b/>
        <w:color w:val="003399"/>
        <w:kern w:val="0"/>
        <w:sz w:val="28"/>
        <w:szCs w:val="28"/>
      </w:rPr>
      <w:instrText xml:space="preserve"> HYPERLINK "http://</w:instrText>
    </w:r>
    <w:r>
      <w:rPr>
        <w:rFonts w:hint="eastAsia" w:ascii="SimSun" w:hAnsi="SimSun" w:cs="SimSun"/>
        <w:b/>
        <w:color w:val="003399"/>
        <w:kern w:val="0"/>
        <w:sz w:val="28"/>
        <w:szCs w:val="28"/>
      </w:rPr>
      <w:instrText xml:space="preserve">www</w:instrText>
    </w:r>
    <w:r>
      <w:rPr>
        <w:rFonts w:ascii="SimSun" w:hAnsi="SimSun" w:cs="SimSun"/>
        <w:b/>
        <w:color w:val="003399"/>
        <w:kern w:val="0"/>
        <w:sz w:val="28"/>
        <w:szCs w:val="28"/>
      </w:rPr>
      <w:instrText xml:space="preserve">.setcas.com" </w:instrText>
    </w:r>
    <w:r>
      <w:rPr>
        <w:rFonts w:ascii="SimSun" w:hAnsi="SimSun" w:cs="SimSun"/>
        <w:b/>
        <w:color w:val="003399"/>
        <w:kern w:val="0"/>
        <w:sz w:val="28"/>
        <w:szCs w:val="28"/>
      </w:rPr>
      <w:fldChar w:fldCharType="separate"/>
    </w:r>
    <w:r>
      <w:rPr>
        <w:rStyle w:val="8"/>
        <w:rFonts w:hint="eastAsia" w:ascii="SimSun" w:hAnsi="SimSun" w:cs="SimSun"/>
        <w:b/>
        <w:color w:val="003399"/>
        <w:kern w:val="0"/>
        <w:sz w:val="28"/>
        <w:szCs w:val="28"/>
      </w:rPr>
      <w:t>www</w:t>
    </w:r>
    <w:r>
      <w:rPr>
        <w:rStyle w:val="8"/>
        <w:rFonts w:ascii="SimSun" w:hAnsi="SimSun" w:cs="SimSun"/>
        <w:b/>
        <w:color w:val="003399"/>
        <w:kern w:val="0"/>
        <w:sz w:val="28"/>
        <w:szCs w:val="28"/>
      </w:rPr>
      <w:t>.setcas.com</w:t>
    </w:r>
    <w:r>
      <w:rPr>
        <w:rFonts w:ascii="SimSun" w:hAnsi="SimSun" w:cs="SimSun"/>
        <w:b/>
        <w:color w:val="003399"/>
        <w:kern w:val="0"/>
        <w:sz w:val="28"/>
        <w:szCs w:val="28"/>
      </w:rPr>
      <w:fldChar w:fldCharType="end"/>
    </w:r>
    <w:r>
      <w:rPr>
        <w:rFonts w:hint="eastAsia"/>
      </w:rPr>
      <w:tab/>
    </w:r>
    <w:r>
      <w:rPr>
        <w:rFonts w:hint="eastAsia"/>
      </w:rPr>
      <w:t xml:space="preserve"> </w:t>
    </w:r>
    <w:r>
      <w:rPr>
        <w:rFonts w:hint="eastAsia"/>
      </w:rPr>
      <w:tab/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A890"/>
    <w:rsid w:val="1FF7B1F0"/>
    <w:rsid w:val="75DA028F"/>
    <w:rsid w:val="FFED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Hyperlink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2022-06-16T02:19:00Z</dcterms:created>
  <dc:creator>- 麋鹿</dc:creator>
  <cp:lastModifiedBy>- 麋鹿</cp:lastModifiedBy>
  <dcterms:modified xsi:type="dcterms:W3CDTF">2023-08-29T11:14:52Z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2FC5CE9FAA2739A4A341A96216B3A50C</vt:lpwstr>
  </property>
</Properties>
</file>