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1" w:firstLineChars="600"/>
        <w:rPr>
          <w:rFonts w:ascii="微软雅黑" w:hAnsi="微软雅黑" w:eastAsia="微软雅黑" w:cs="微软雅黑"/>
          <w:b/>
          <w:bCs/>
          <w:color w:val="0000F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  <w:t>WT-CNZ变温制冷型粘滞系数实验仪</w:t>
      </w:r>
    </w:p>
    <w:p>
      <w:pPr>
        <w:rPr>
          <w:rFonts w:hint="eastAsia" w:ascii="方正仿宋_GB2312" w:hAnsi="方正仿宋_GB2312" w:eastAsia="方正仿宋_GB2312" w:cs="方正仿宋_GB2312"/>
          <w:b/>
          <w:bCs/>
        </w:rPr>
      </w:pPr>
    </w:p>
    <w:p>
      <w:pPr>
        <w:ind w:firstLine="361" w:firstLineChars="171"/>
        <w:rPr>
          <w:rFonts w:hint="eastAsia" w:ascii="方正仿宋_GB2312" w:hAnsi="方正仿宋_GB2312" w:eastAsia="方正仿宋_GB2312" w:cs="方正仿宋_GB2312"/>
          <w:b/>
          <w:bCs/>
        </w:rPr>
      </w:pPr>
    </w:p>
    <w:p>
      <w:pPr>
        <w:ind w:firstLine="361" w:firstLineChars="171"/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液体粘滞性的研究在流体力学，化学化工，医疗，水利等领域都有广泛的应用。</w:t>
      </w:r>
    </w:p>
    <w:p>
      <w:pPr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温度是热学中非常重要的一个物理量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,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可以说任何热 力学量都与温度有关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描述物体冷热程度的物理量一开 尔文温度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ab/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般都是大于零的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</w:rPr>
        <w:t>研究负温对热学实验有着很大意义。</w:t>
      </w:r>
    </w:p>
    <w:p>
      <w:pPr>
        <w:rPr>
          <w:rFonts w:hint="eastAsia" w:ascii="方正仿宋_GB2312" w:hAnsi="方正仿宋_GB2312" w:eastAsia="方正仿宋_GB2312" w:cs="方正仿宋_GB2312"/>
          <w:b/>
          <w:bCs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drawing>
          <wp:inline distT="0" distB="0" distL="114300" distR="114300">
            <wp:extent cx="3284220" cy="2322830"/>
            <wp:effectExtent l="0" t="0" r="7620" b="8890"/>
            <wp:docPr id="1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b/>
          <w:bCs/>
          <w:lang w:eastAsia="zh-CN"/>
        </w:rPr>
        <w:drawing>
          <wp:inline distT="0" distB="0" distL="114300" distR="114300">
            <wp:extent cx="1862455" cy="2410460"/>
            <wp:effectExtent l="0" t="0" r="12065" b="12700"/>
            <wp:docPr id="2" name="图片 2" descr="粘滞系数专利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粘滞系数专利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color w:val="FF000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</w:rPr>
        <w:t>实验方法</w:t>
      </w:r>
    </w:p>
    <w:p>
      <w:pPr>
        <w:ind w:firstLine="632" w:firstLineChars="300"/>
        <w:rPr>
          <w:rFonts w:hint="eastAsia" w:ascii="方正仿宋_GB2312" w:hAnsi="方正仿宋_GB2312" w:eastAsia="方正仿宋_GB2312" w:cs="方正仿宋_GB2312"/>
          <w:b/>
          <w:bCs/>
          <w:color w:val="00000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控</w:t>
      </w:r>
      <w:r>
        <w:rPr>
          <w:rFonts w:hint="eastAsia" w:ascii="宋体" w:hAnsi="宋体"/>
          <w:b/>
          <w:bCs/>
          <w:color w:val="000000"/>
          <w:szCs w:val="21"/>
        </w:rPr>
        <w:t>制变量法</w:t>
      </w: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一、实验内容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学习落球法测粘滞系数的原理。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了解PID温控加热结构原理以及使用方法。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了解半导体加热/制冷片的原理及应用。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练习用停表记时，用千分尺精确测钢球直径。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用落球法测量不同温度下蓖麻油的粘度。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120" w:lineRule="auto"/>
        <w:ind w:left="357" w:firstLine="0"/>
        <w:textAlignment w:val="auto"/>
        <w:outlineLvl w:val="9"/>
        <w:rPr>
          <w:rFonts w:hint="eastAsia" w:ascii="宋体" w:hAnsi="宋体" w:cs="方正仿宋_GB2312"/>
          <w:color w:val="000000"/>
          <w:sz w:val="18"/>
          <w:szCs w:val="18"/>
        </w:rPr>
      </w:pPr>
      <w:r>
        <w:rPr>
          <w:rFonts w:hint="eastAsia" w:ascii="宋体" w:hAnsi="宋体" w:cs="方正仿宋_GB2312"/>
          <w:color w:val="000000"/>
          <w:sz w:val="18"/>
          <w:szCs w:val="18"/>
        </w:rPr>
        <w:t>研究液体在负温状态下的限度特性</w:t>
      </w: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二、仪器特点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 w:firstLineChars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18"/>
          <w:szCs w:val="18"/>
        </w:rPr>
        <w:t>采用半导体加热/制冷片，配套专用PID温控仪表，能实现快速加热、制冷。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 w:firstLineChars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半导体加热/制冷片，直流低电压温控，更安全。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 w:firstLineChars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学生可进一步了解半导体制冷片的功能和工程应用。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PID温控仪操作简单、直观，能实时显示当前的加热/制冷状态。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另外PID温控仪表具备“自学习、自整定功能”，学生可以进一步学习PID的控制原理。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弥补“水循环加热”结构中（水泄漏、水锈蚀、水垢、不能制冷等）大面积连续开设实验课的缺点。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仪器模块化设计  有隔热防护，防烫伤，维护方便。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可以快速降温，连续完成不同班级的实验。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tLeast"/>
        <w:ind w:left="720" w:hanging="363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漏斗定心结构，保证钢球居中下落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  <w:lang w:eastAsia="zh-CN"/>
        </w:rPr>
        <w:t>，加LED灯增加油的光亮，提高观察钢球下落时的运动轨迹。</w:t>
      </w:r>
    </w:p>
    <w:p>
      <w:pPr>
        <w:tabs>
          <w:tab w:val="left" w:pos="1207"/>
        </w:tabs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  <w:t>三</w:t>
      </w:r>
      <w:r>
        <w:rPr>
          <w:rFonts w:hint="eastAsia" w:ascii="黑体" w:hAnsi="黑体" w:eastAsia="黑体" w:cs="方正仿宋_GB2312"/>
          <w:b/>
          <w:bCs/>
          <w:color w:val="00B0F0"/>
        </w:rPr>
        <w:t>、</w:t>
      </w:r>
      <w: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  <w:t>技术参数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技术参数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zh-TW"/>
        </w:rPr>
        <w:t>*</w:t>
      </w:r>
      <w:r>
        <w:rPr>
          <w:rFonts w:hint="eastAsia" w:ascii="仿宋" w:hAnsi="仿宋" w:eastAsia="仿宋"/>
          <w:szCs w:val="21"/>
          <w:lang w:val="en-US" w:eastAsia="zh-CN"/>
        </w:rPr>
        <w:t>实验系统组成：多功能温控实验系统、半导体加热、制冷装置、实验主体、钢球、磁力装置  秒表、水平仪、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漏斗定心装置</w:t>
      </w:r>
      <w:r>
        <w:rPr>
          <w:rFonts w:hint="eastAsia" w:ascii="仿宋" w:hAnsi="仿宋" w:eastAsia="仿宋"/>
          <w:szCs w:val="21"/>
          <w:lang w:val="en-US" w:eastAsia="zh-CN"/>
        </w:rPr>
        <w:t>附件盒。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1．测量方法：落球法，漏斗定心结构，保证钢球居中下落。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2．计时方法：电子秒表计时。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3．粘滞系数的测量范围：0.1--50pa.s。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*4．样品管：内径26mm,高度300 mm，加LED灯增加油的光亮，提高观察钢球下落时的运动轨迹。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5．控温精度：≤±0.2℃。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*6．控温范围：-10℃~110℃ 采用半导体加热/制冷片，配套专用多功能温控实验系统，能实现快速加热、制冷。</w:t>
      </w:r>
    </w:p>
    <w:p>
      <w:pPr>
        <w:jc w:val="both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 xml:space="preserve">8.实验相对误差小于5%。                                                         </w:t>
      </w:r>
    </w:p>
    <w:p>
      <w:pPr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 xml:space="preserve">*9.非“水循环加热”结构，避免（水泄漏、水锈蚀、水垢、不能制冷等）缺点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</w:rPr>
        <w:t>设备型号及配套</w:t>
      </w:r>
    </w:p>
    <w:p>
      <w:pPr>
        <w:rPr>
          <w:rFonts w:ascii="宋体" w:hAnsi="宋体" w:cs="宋体"/>
          <w:b/>
          <w:bCs/>
          <w:color w:val="FF0000"/>
        </w:rPr>
      </w:pPr>
    </w:p>
    <w:p>
      <w:r>
        <w:rPr>
          <w:rFonts w:hint="eastAsia" w:ascii="宋体" w:hAnsi="宋体" w:cs="宋体"/>
          <w:b/>
          <w:bCs/>
          <w:color w:val="C0504D"/>
        </w:rPr>
        <w:t xml:space="preserve">  设备成套性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实验系统组成：</w:t>
      </w:r>
      <w:r>
        <w:rPr>
          <w:rFonts w:hint="eastAsia"/>
          <w:lang w:val="en-US" w:eastAsia="zh-CN"/>
        </w:rPr>
        <w:t>多功能温控实验系统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半导体加热、制冷装置、实验主体、钢球、磁力装置</w:t>
      </w:r>
      <w:r>
        <w:rPr>
          <w:rFonts w:hint="eastAsia"/>
        </w:rPr>
        <w:t xml:space="preserve">  秒表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水平仪、附件盒。</w:t>
      </w:r>
    </w:p>
    <w:tbl>
      <w:tblPr>
        <w:tblStyle w:val="4"/>
        <w:tblpPr w:leftFromText="180" w:rightFromText="180" w:vertAnchor="text" w:horzAnchor="page" w:tblpX="1490" w:tblpY="301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设备名称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型号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实验室自备配套设备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变温制冷型粘滞系数实验仪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 xml:space="preserve">WT-CNZ  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电子天平、螺旋测微器</w:t>
            </w:r>
          </w:p>
        </w:tc>
      </w:tr>
    </w:tbl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</w:p>
    <w:p>
      <w:pPr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建议课时  3课时</w:t>
      </w:r>
    </w:p>
    <w:p>
      <w:pPr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b/>
          <w:sz w:val="36"/>
          <w:szCs w:val="36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b/>
          <w:bCs/>
          <w:lang w:val="en-US" w:eastAsia="zh-CN"/>
        </w:rPr>
        <w:t xml:space="preserve">  四川西测科技有限公司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2019年2月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8A8D2-3FED-4B3E-A465-4042D15139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53C5B22-2073-4F91-B1D6-4DC94AABBA75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8C27FA0-32D6-4465-97BD-138A2DA087EC}"/>
  </w:font>
  <w:font w:name="方正兰亭准黑_GBK">
    <w:altName w:val="微软雅黑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95CC3C-B67E-4665-B551-7E677D5534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2852"/>
    <w:multiLevelType w:val="multilevel"/>
    <w:tmpl w:val="5E232852"/>
    <w:lvl w:ilvl="0" w:tentative="0">
      <w:start w:val="1"/>
      <w:numFmt w:val="decimal"/>
      <w:lvlText w:val="%1．"/>
      <w:lvlJc w:val="left"/>
      <w:pPr>
        <w:tabs>
          <w:tab w:val="left" w:pos="719"/>
        </w:tabs>
        <w:ind w:left="7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abstractNum w:abstractNumId="1">
    <w:nsid w:val="6F2114C6"/>
    <w:multiLevelType w:val="multilevel"/>
    <w:tmpl w:val="6F2114C6"/>
    <w:lvl w:ilvl="0" w:tentative="0">
      <w:start w:val="1"/>
      <w:numFmt w:val="decimal"/>
      <w:lvlText w:val="%1．"/>
      <w:lvlJc w:val="left"/>
      <w:pPr>
        <w:tabs>
          <w:tab w:val="left" w:pos="719"/>
        </w:tabs>
        <w:ind w:left="71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21B7E"/>
    <w:rsid w:val="35823A55"/>
    <w:rsid w:val="3BD854CC"/>
    <w:rsid w:val="4BE654D6"/>
    <w:rsid w:val="55555666"/>
    <w:rsid w:val="56813DBE"/>
    <w:rsid w:val="76F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2020-03-15T13:11:39Z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